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4A" w:rsidRDefault="0073284A" w:rsidP="0073284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Сюлинский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наслежный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Совет</w:t>
      </w:r>
    </w:p>
    <w:p w:rsidR="0073284A" w:rsidRDefault="0073284A" w:rsidP="0073284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РНС №07-2 от 13.11.2014 г. </w:t>
      </w:r>
    </w:p>
    <w:p w:rsidR="0073284A" w:rsidRDefault="0073284A" w:rsidP="0073284A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 налоге на имущество физических лиц на территории муниципального образования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Сюлинский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наслег»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Нюрбинского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района Республики Саха (Якутия)</w:t>
      </w:r>
    </w:p>
    <w:p w:rsidR="0073284A" w:rsidRDefault="0073284A" w:rsidP="0073284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284A" w:rsidRDefault="0073284A" w:rsidP="007328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главой 32 части второй Налогового Кодекса РФ «Налог на имущество физических лиц». Федеральным законом от 6 октября 2003 г. №131-ФЗ «Об общих принципах организации местного самоуправления в Российской Федерации» и  Уставом Совета депутатов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Сюлинский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наслег» решил:</w:t>
      </w:r>
    </w:p>
    <w:p w:rsidR="0073284A" w:rsidRDefault="0073284A" w:rsidP="0073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на территории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Сюлинский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наслег»  налог на имущество физических лиц.</w:t>
      </w:r>
    </w:p>
    <w:p w:rsidR="0073284A" w:rsidRDefault="0073284A" w:rsidP="0073284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статьей 399 части второй Налогового Кодекса РФ настоящим решением определяются налоговые ставки налога на имущество физических лиц, а также устанавливаются налоговые льготы.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355"/>
      </w:tblGrid>
      <w:tr w:rsidR="0073284A" w:rsidTr="007328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4A" w:rsidRPr="0073284A" w:rsidRDefault="0073284A">
            <w:pPr>
              <w:jc w:val="both"/>
              <w:rPr>
                <w:rFonts w:ascii="Times New Roman" w:hAnsi="Times New Roman"/>
              </w:rPr>
            </w:pPr>
            <w:r w:rsidRPr="0073284A">
              <w:rPr>
                <w:rFonts w:ascii="Times New Roman" w:hAnsi="Times New Roman"/>
              </w:rP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4A" w:rsidRPr="0073284A" w:rsidRDefault="0073284A">
            <w:pPr>
              <w:jc w:val="both"/>
              <w:rPr>
                <w:rFonts w:ascii="Times New Roman" w:hAnsi="Times New Roman"/>
              </w:rPr>
            </w:pPr>
            <w:r w:rsidRPr="0073284A">
              <w:rPr>
                <w:rFonts w:ascii="Times New Roman" w:hAnsi="Times New Roman"/>
              </w:rPr>
              <w:t xml:space="preserve">Ставка налога </w:t>
            </w:r>
          </w:p>
        </w:tc>
      </w:tr>
      <w:tr w:rsidR="0073284A" w:rsidTr="007328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4A" w:rsidRPr="0073284A" w:rsidRDefault="0073284A">
            <w:pPr>
              <w:jc w:val="both"/>
              <w:rPr>
                <w:rFonts w:ascii="Times New Roman" w:hAnsi="Times New Roman"/>
              </w:rPr>
            </w:pPr>
            <w:r w:rsidRPr="0073284A">
              <w:rPr>
                <w:rFonts w:ascii="Times New Roman" w:hAnsi="Times New Roman"/>
              </w:rP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4A" w:rsidRPr="0073284A" w:rsidRDefault="0073284A">
            <w:pPr>
              <w:jc w:val="both"/>
              <w:rPr>
                <w:rFonts w:ascii="Times New Roman" w:hAnsi="Times New Roman"/>
              </w:rPr>
            </w:pPr>
            <w:r w:rsidRPr="0073284A">
              <w:rPr>
                <w:rFonts w:ascii="Times New Roman" w:hAnsi="Times New Roman"/>
              </w:rPr>
              <w:t xml:space="preserve">0,1 % </w:t>
            </w:r>
          </w:p>
        </w:tc>
      </w:tr>
      <w:tr w:rsidR="0073284A" w:rsidTr="007328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4A" w:rsidRPr="0073284A" w:rsidRDefault="0073284A">
            <w:pPr>
              <w:jc w:val="both"/>
              <w:rPr>
                <w:rFonts w:ascii="Times New Roman" w:hAnsi="Times New Roman"/>
              </w:rPr>
            </w:pPr>
            <w:r w:rsidRPr="0073284A">
              <w:rPr>
                <w:rFonts w:ascii="Times New Roman" w:hAnsi="Times New Roman"/>
              </w:rP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4A" w:rsidRPr="0073284A" w:rsidRDefault="0073284A">
            <w:pPr>
              <w:jc w:val="both"/>
              <w:rPr>
                <w:rFonts w:ascii="Times New Roman" w:hAnsi="Times New Roman"/>
              </w:rPr>
            </w:pPr>
            <w:r w:rsidRPr="0073284A">
              <w:rPr>
                <w:rFonts w:ascii="Times New Roman" w:hAnsi="Times New Roman"/>
              </w:rPr>
              <w:t xml:space="preserve">0,3 % </w:t>
            </w:r>
          </w:p>
        </w:tc>
      </w:tr>
      <w:tr w:rsidR="0073284A" w:rsidTr="0073284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4A" w:rsidRPr="0073284A" w:rsidRDefault="0073284A">
            <w:pPr>
              <w:jc w:val="both"/>
              <w:rPr>
                <w:rFonts w:ascii="Times New Roman" w:hAnsi="Times New Roman"/>
              </w:rPr>
            </w:pPr>
            <w:r w:rsidRPr="0073284A">
              <w:rPr>
                <w:rFonts w:ascii="Times New Roman" w:hAnsi="Times New Roman"/>
              </w:rP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84A" w:rsidRPr="0073284A" w:rsidRDefault="0073284A">
            <w:pPr>
              <w:jc w:val="both"/>
              <w:rPr>
                <w:rFonts w:ascii="Times New Roman" w:hAnsi="Times New Roman"/>
              </w:rPr>
            </w:pPr>
            <w:r w:rsidRPr="0073284A">
              <w:rPr>
                <w:rFonts w:ascii="Times New Roman" w:hAnsi="Times New Roman"/>
              </w:rPr>
              <w:t>0,31 %</w:t>
            </w:r>
          </w:p>
        </w:tc>
      </w:tr>
    </w:tbl>
    <w:p w:rsidR="0073284A" w:rsidRDefault="0073284A" w:rsidP="0073284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3284A" w:rsidRDefault="0073284A" w:rsidP="0073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Налоговые ставки устанавливаются в следующих размерах в зависимости от суммарной инвентаризаци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онной стоимости имущества: </w:t>
      </w:r>
    </w:p>
    <w:p w:rsidR="0073284A" w:rsidRDefault="0073284A" w:rsidP="0073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уплаты налога на имущество физических лиц в дополнение к перечню льготных категорий налогоплательщиков, установленных статьей 407 НК РФ, освобождаются следующие категории граждан:</w:t>
      </w:r>
    </w:p>
    <w:p w:rsidR="0073284A" w:rsidRDefault="0073284A" w:rsidP="0073284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Почетные граждане </w:t>
      </w:r>
      <w:proofErr w:type="spellStart"/>
      <w:r>
        <w:rPr>
          <w:rFonts w:ascii="Times New Roman" w:hAnsi="Times New Roman"/>
          <w:sz w:val="24"/>
          <w:szCs w:val="24"/>
        </w:rPr>
        <w:t>Сюлинского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наслега</w:t>
      </w:r>
    </w:p>
    <w:p w:rsidR="0073284A" w:rsidRDefault="0073284A" w:rsidP="0073284A">
      <w:pPr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предоставления льготы является удостоверение почетного гражданина </w:t>
      </w:r>
      <w:proofErr w:type="spellStart"/>
      <w:r>
        <w:rPr>
          <w:rFonts w:ascii="Times New Roman" w:hAnsi="Times New Roman"/>
          <w:sz w:val="24"/>
          <w:szCs w:val="24"/>
        </w:rPr>
        <w:t>Сюлинского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наслега. </w:t>
      </w:r>
    </w:p>
    <w:p w:rsidR="0073284A" w:rsidRDefault="0073284A" w:rsidP="0073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следующие основания и порядок применения налоговых льгот , предусмотренных пунктом 4 настоящего решения;</w:t>
      </w:r>
    </w:p>
    <w:p w:rsidR="0073284A" w:rsidRDefault="0073284A" w:rsidP="0073284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Налоговая льгота предоставляется в размере подлежащей уплате налогоплательщиком суммы в отношении объекта налогообложения, находящегося в собственности налогоплательщика и о не используемого налогоплательщиком в предпринимательской деятельности;</w:t>
      </w:r>
    </w:p>
    <w:p w:rsidR="0073284A" w:rsidRDefault="0073284A" w:rsidP="0073284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налогоплательщика, вне зависимости от количества оснований для применения налоговых льгот;</w:t>
      </w:r>
    </w:p>
    <w:p w:rsidR="0073284A" w:rsidRDefault="0073284A" w:rsidP="0073284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Налоговая льгота не предоставляется в отношении объектов налогообложения, указанных в пункте 2 пункта 2 статьи 406 Налогового Кодекса Российской Федерации; </w:t>
      </w:r>
    </w:p>
    <w:p w:rsidR="0073284A" w:rsidRDefault="0073284A" w:rsidP="0073284A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</w:t>
      </w:r>
    </w:p>
    <w:p w:rsidR="0073284A" w:rsidRDefault="0073284A" w:rsidP="0073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момента вступления в действие настоящего решения признать утратившим силу решение </w:t>
      </w:r>
      <w:proofErr w:type="spellStart"/>
      <w:r>
        <w:rPr>
          <w:rFonts w:ascii="Times New Roman" w:hAnsi="Times New Roman"/>
          <w:sz w:val="24"/>
          <w:szCs w:val="24"/>
        </w:rPr>
        <w:t>Сюлинского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наслежного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совета депутатов от 22.11.2010 г. №29-2 « О налоге на имущество ФЛ»;</w:t>
      </w:r>
    </w:p>
    <w:p w:rsidR="0073284A" w:rsidRDefault="0073284A" w:rsidP="0073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решение в районной газете «Огни Нюрбы».</w:t>
      </w:r>
    </w:p>
    <w:p w:rsidR="0073284A" w:rsidRDefault="0073284A" w:rsidP="0073284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исполнения возложить на постоянную комиссию по </w:t>
      </w:r>
      <w:proofErr w:type="spellStart"/>
      <w:r>
        <w:rPr>
          <w:rFonts w:ascii="Times New Roman" w:hAnsi="Times New Roman"/>
          <w:sz w:val="24"/>
          <w:szCs w:val="24"/>
        </w:rPr>
        <w:t>бюджетноземельным</w:t>
      </w:r>
      <w:proofErr w:type="spellEnd"/>
      <w:r>
        <w:rPr>
          <w:rFonts w:ascii="Times New Roman" w:hAnsi="Times New Roman"/>
          <w:sz w:val="24"/>
          <w:szCs w:val="24"/>
        </w:rPr>
        <w:t xml:space="preserve"> вопросам и аграрной политике председателю Семенову М.Н. </w:t>
      </w:r>
    </w:p>
    <w:p w:rsidR="0073284A" w:rsidRDefault="0073284A" w:rsidP="0073284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3284A" w:rsidRDefault="0073284A" w:rsidP="0073284A">
      <w:pPr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b/>
          <w:sz w:val="24"/>
          <w:szCs w:val="24"/>
        </w:rPr>
        <w:t>наслежного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Совета В.Ф. </w:t>
      </w:r>
      <w:proofErr w:type="spellStart"/>
      <w:r>
        <w:rPr>
          <w:rFonts w:ascii="Times New Roman" w:hAnsi="Times New Roman"/>
          <w:b/>
          <w:sz w:val="24"/>
          <w:szCs w:val="24"/>
        </w:rPr>
        <w:t>Лугинов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73284A" w:rsidRDefault="0073284A" w:rsidP="0073284A">
      <w:pPr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МО «</w:t>
      </w:r>
      <w:proofErr w:type="spellStart"/>
      <w:r>
        <w:rPr>
          <w:rFonts w:ascii="Times New Roman" w:hAnsi="Times New Roman"/>
          <w:b/>
          <w:sz w:val="24"/>
          <w:szCs w:val="24"/>
        </w:rPr>
        <w:t>Сюлинский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наслег» В.Ф. </w:t>
      </w:r>
      <w:proofErr w:type="spellStart"/>
      <w:r>
        <w:rPr>
          <w:rFonts w:ascii="Times New Roman" w:hAnsi="Times New Roman"/>
          <w:b/>
          <w:sz w:val="24"/>
          <w:szCs w:val="24"/>
        </w:rPr>
        <w:t>Лугинов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73284A" w:rsidRDefault="0073284A" w:rsidP="0073284A">
      <w:pPr>
        <w:ind w:left="720"/>
        <w:jc w:val="right"/>
        <w:rPr>
          <w:rFonts w:ascii="Times New Roman" w:hAnsi="Times New Roman"/>
          <w:sz w:val="24"/>
          <w:szCs w:val="24"/>
        </w:rPr>
      </w:pPr>
    </w:p>
    <w:p w:rsidR="0073284A" w:rsidRDefault="0073284A" w:rsidP="0073284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опубликовано в газете «</w:t>
      </w:r>
      <w:proofErr w:type="spellStart"/>
      <w:r>
        <w:rPr>
          <w:rFonts w:ascii="Times New Roman" w:hAnsi="Times New Roman"/>
          <w:sz w:val="24"/>
          <w:szCs w:val="24"/>
        </w:rPr>
        <w:t>Ньурба</w:t>
      </w:r>
      <w:proofErr w:type="spellEnd"/>
      <w:r>
        <w:rPr>
          <w:rFonts w:ascii="Times New Roman" w:hAnsi="Times New Roman"/>
          <w:sz w:val="24"/>
          <w:szCs w:val="24"/>
        </w:rPr>
        <w:t xml:space="preserve">» 22.11.2014 года. </w:t>
      </w:r>
    </w:p>
    <w:p w:rsidR="0073284A" w:rsidRDefault="0073284A" w:rsidP="0073284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3284A" w:rsidRDefault="0073284A" w:rsidP="0073284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D96328" w:rsidRDefault="00D96328"/>
    <w:sectPr w:rsidR="00D9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5134"/>
    <w:multiLevelType w:val="multilevel"/>
    <w:tmpl w:val="C054C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D7"/>
    <w:rsid w:val="0073284A"/>
    <w:rsid w:val="008D2BD7"/>
    <w:rsid w:val="00D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2607</Characters>
  <Application>Microsoft Office Word</Application>
  <DocSecurity>0</DocSecurity>
  <Lines>21</Lines>
  <Paragraphs>6</Paragraphs>
  <ScaleCrop>false</ScaleCrop>
  <Company>ufns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2014-12-30T10:32:00Z</dcterms:created>
  <dcterms:modified xsi:type="dcterms:W3CDTF">2014-12-30T10:34:00Z</dcterms:modified>
</cp:coreProperties>
</file>